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482" w:type="dxa"/>
        <w:jc w:val="left"/>
        <w:tblInd w:w="-10" w:type="dxa"/>
        <w:tblCellMar>
          <w:top w:w="0" w:type="dxa"/>
          <w:left w:w="44" w:type="dxa"/>
          <w:bottom w:w="0" w:type="dxa"/>
          <w:right w:w="108" w:type="dxa"/>
        </w:tblCellMar>
        <w:tblLook w:val="04a0"/>
      </w:tblPr>
      <w:tblGrid>
        <w:gridCol w:w="549"/>
        <w:gridCol w:w="7380"/>
        <w:gridCol w:w="1553"/>
      </w:tblGrid>
      <w:tr>
        <w:trPr>
          <w:trHeight w:val="262" w:hRule="atLeast"/>
        </w:trPr>
        <w:tc>
          <w:tcPr>
            <w:tcW w:w="792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FBFBF" w:themeFill="background1" w:themeFillShade="bf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Списи или радње</w:t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FBFBF" w:themeFill="background1" w:themeFillShade="bf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Тарифа (динара)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3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здавање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 измен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решења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 грађевинској дозволи, 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здавање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 измена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решења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у складу са чланом 145. Закона о планирању и изградњи и издавање привремене грађевинске дозволе: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1000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објкекат категорије Г</w:t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3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Издавање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потврде о пријави радова у складу са издатом грађевинском дозволом, решењем о одобрењу извођења радова, односно привременом грађевинском дозволом: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80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објекат  категорије Б 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Г</w:t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restart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3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Издавање потврде о пријему изјаве за темеље: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Г</w:t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0.00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restart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3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Издавање потврде о пријему изјаве за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завршетак објекта 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конструк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тивном смислу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 Г</w:t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0.00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3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Издавање решења за употребну дозволу: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0.00</w:t>
            </w:r>
          </w:p>
        </w:tc>
      </w:tr>
      <w:tr>
        <w:trPr>
          <w:trHeight w:val="24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Г</w:t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</w:tr>
      <w:tr>
        <w:trPr>
          <w:trHeight w:val="262" w:hRule="atLeast"/>
        </w:trPr>
        <w:tc>
          <w:tcPr>
            <w:tcW w:w="54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893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54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54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cs="Times New Roman" w:ascii="Times New Roman" w:hAnsi="Times New Roman"/>
        <w:b/>
      </w:rPr>
      <w:t xml:space="preserve">Врста таксе: </w:t>
    </w:r>
    <w:r>
      <w:rPr>
        <w:rFonts w:cs="Times New Roman" w:ascii="Times New Roman" w:hAnsi="Times New Roman"/>
        <w:b/>
        <w:lang w:val="sr-RS"/>
      </w:rPr>
      <w:t>накнада за рад општинских органа</w:t>
    </w:r>
  </w:p>
  <w:p>
    <w:pPr>
      <w:pStyle w:val="Footer"/>
      <w:rPr/>
    </w:pPr>
    <w:r>
      <w:rPr>
        <w:rFonts w:cs="Times New Roman" w:ascii="Times New Roman" w:hAnsi="Times New Roman"/>
        <w:b/>
        <w:lang w:val="sr-RS"/>
      </w:rPr>
      <w:t>Прималац</w:t>
    </w:r>
    <w:r>
      <w:rPr>
        <w:rFonts w:cs="Times New Roman" w:ascii="Times New Roman" w:hAnsi="Times New Roman"/>
        <w:b/>
      </w:rPr>
      <w:t xml:space="preserve">: </w:t>
    </w:r>
    <w:r>
      <w:rPr>
        <w:rFonts w:cs="Times New Roman" w:ascii="Times New Roman" w:hAnsi="Times New Roman"/>
        <w:b/>
        <w:lang w:val="sr-RS"/>
      </w:rPr>
      <w:t>буџет општине Владичин Хан</w:t>
    </w:r>
  </w:p>
  <w:p>
    <w:pPr>
      <w:pStyle w:val="Footer"/>
      <w:rPr/>
    </w:pPr>
    <w:r>
      <w:rPr>
        <w:rFonts w:cs="Times New Roman" w:ascii="Times New Roman" w:hAnsi="Times New Roman"/>
        <w:b/>
      </w:rPr>
      <w:t>Уплата на рачун:  840-742251843-73</w:t>
    </w:r>
  </w:p>
  <w:p>
    <w:pPr>
      <w:pStyle w:val="Foo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Позив на број: 97   56-111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  <w:b/>
        <w:b/>
      </w:rPr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fb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56a8f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56a8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56a8f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1946a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Text Body"/>
    <w:basedOn w:val="Normal"/>
    <w:rsid w:val="001946a2"/>
    <w:pPr>
      <w:spacing w:lineRule="auto" w:line="288" w:before="0" w:after="140"/>
    </w:pPr>
    <w:rPr/>
  </w:style>
  <w:style w:type="paragraph" w:styleId="List">
    <w:name w:val="List"/>
    <w:basedOn w:val="TextBody"/>
    <w:rsid w:val="001946a2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946a2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1946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a8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256a8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6a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b7ff9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Application>LibreOffice/4.4.0.3$Windows_x86 LibreOffice_project/de093506bcdc5fafd9023ee680b8c60e3e0645d7</Application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2019-12-13T09:58:00Z</dcterms:created>
  <dc:creator>PCMJURB</dc:creator>
  <dc:language>en-US</dc:language>
  <cp:lastPrinted>2019-12-13T09:57:00Z</cp:lastPrinted>
  <dcterms:modified xsi:type="dcterms:W3CDTF">2020-05-11T12:54:29Z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